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DiamondRock Hospitality Co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252784301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01/30/2026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252784301</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PENNSYLVANIA</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Owned by</w:t>
      </w:r>
    </w:p>
    <w:p>
      <w:pPr>
        <w:ind w:left="40"/>
        <w:spacing w:after="0" w:line="230"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139,817.00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22,729,809.00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22,729,809.00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11.15 %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100" w:space="60"/>
            <w:col w:w="10060"/>
          </w:cols>
          <w:pgMar w:left="320" w:top="111" w:right="359" w:bottom="0" w:gutter="0" w:footer="0" w:header="0"/>
        </w:sectPr>
      </w:pPr>
    </w:p>
    <w:p>
      <w:pPr>
        <w:spacing w:after="0" w:line="70"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On January 12, 2026, The Vanguard Group, Inc., the parent entity of Vanguard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Portfolio Management LLC, went through an internal realignment. As of that date, The Vanguard Group, Inc. no longer performs portfolio management services or administers proxy voting. Such services are performed by Vanguard Portfolio Management LLC. In accordance with SEC Release No. 34-39538 (January 12, 1998), Vanguard Portfolio Management LLC anticipates that it and certain other subsidiaries or business divisions of subsidiaries of The Vanguard Group, Inc., that currently have, or are deemed to have, beneficial ownership with The Vanguard Group, Inc., will report beneficial ownership on a disaggregated basis from The Vanguard Group, Inc. in reliance on such release. These subsidiaries and/or business divisions pursue the same investment strategies as previously pursued by The Vanguard Group, Inc. prior to the realignment. This Schedule 13G reflects the securities beneficially owned, or deemed to be beneficially owned, by Vanguard Portfolio Management LLC and the following affiliates of Vanguard Portfolio Management LLC or business divisions of such affiliates: Vanguard Fiduciary Trust Company. This Schedule 13G includes securities held by Vanguard funds, or sleeves thereof, over which Vanguard Portfolio Management LLC exercises dispositive power, in addition to securities held by clients over which the affiliates or business divisions of such affiliates indicated in the previous paragraph exercise dispositive and/or voting power. This Schedule 13G does not include securities, if any, beneficially owned by other affiliates of Vanguard Portfolio Management LLC or business divisions of such affiliates.</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DiamondRock Hospitality Co</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2 Bethesda Metro Ctr, Suite 1400, Bethesda, MD, 20814</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60"/>
        <w:spacing w:after="0"/>
        <w:rPr>
          <w:sz w:val="20"/>
          <w:szCs w:val="20"/>
          <w:color w:val="auto"/>
        </w:rPr>
      </w:pPr>
      <w:r>
        <w:rPr>
          <w:rFonts w:ascii="Times New Roman" w:cs="Times New Roman" w:eastAsia="Times New Roman" w:hAnsi="Times New Roman"/>
          <w:sz w:val="22"/>
          <w:szCs w:val="22"/>
          <w:color w:val="auto"/>
        </w:rPr>
        <w:t>PA</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ind w:left="960"/>
        <w:spacing w:after="0"/>
        <w:rPr>
          <w:sz w:val="20"/>
          <w:szCs w:val="20"/>
          <w:color w:val="auto"/>
        </w:rPr>
      </w:pPr>
      <w:r>
        <w:rPr>
          <w:rFonts w:ascii="Times New Roman" w:cs="Times New Roman" w:eastAsia="Times New Roman" w:hAnsi="Times New Roman"/>
          <w:sz w:val="22"/>
          <w:szCs w:val="22"/>
          <w:color w:val="auto"/>
        </w:rPr>
        <w:t>Common Stock</w:t>
      </w:r>
    </w:p>
    <w:p>
      <w:pPr>
        <w:sectPr>
          <w:pgSz w:w="11900" w:h="16838" w:orient="portrait"/>
          <w:cols w:equalWidth="0" w:num="1">
            <w:col w:w="11220"/>
          </w:cols>
          <w:pgMar w:left="320" w:top="111" w:right="359" w:bottom="0" w:gutter="0" w:footer="0" w:header="0"/>
          <w:type w:val="continuous"/>
        </w:sectPr>
      </w:pPr>
    </w:p>
    <w:bookmarkStart w:id="2" w:name="page3"/>
    <w:bookmarkEnd w:id="2"/>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CUSIP No.:</w:t>
      </w:r>
    </w:p>
    <w:p>
      <w:pPr>
        <w:spacing w:after="0" w:line="23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252784301</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22729809</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11.15 %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11"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6240" w:firstLine="6"/>
        <w:spacing w:after="0" w:line="486" w:lineRule="auto"/>
        <w:tabs>
          <w:tab w:leader="none" w:pos="31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139817</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22729809</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0"/>
        <w:spacing w:after="0" w:line="239" w:lineRule="auto"/>
        <w:rPr>
          <w:sz w:val="20"/>
          <w:szCs w:val="20"/>
          <w:color w:val="auto"/>
        </w:rPr>
      </w:pPr>
      <w:r>
        <w:rPr>
          <w:rFonts w:ascii="Times New Roman" w:cs="Times New Roman" w:eastAsia="Times New Roman" w:hAnsi="Times New Roman"/>
          <w:sz w:val="22"/>
          <w:szCs w:val="22"/>
          <w:color w:val="auto"/>
        </w:rPr>
        <w:t>Vanguard Portfolio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ectPr>
          <w:pgSz w:w="11900" w:h="16838" w:orient="portrait"/>
          <w:cols w:equalWidth="0" w:num="2">
            <w:col w:w="620" w:space="300"/>
            <w:col w:w="10220"/>
          </w:cols>
          <w:pgMar w:left="360" w:top="111" w:right="399" w:bottom="0" w:gutter="0" w:footer="0" w:header="0"/>
          <w:type w:val="continuous"/>
        </w:sectPr>
      </w:pPr>
    </w:p>
    <w:bookmarkStart w:id="3" w:name="page4"/>
    <w:bookmarkEnd w:id="3"/>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152" w:lineRule="exact"/>
        <w:rPr>
          <w:sz w:val="20"/>
          <w:szCs w:val="20"/>
          <w:color w:val="auto"/>
        </w:rPr>
      </w:pPr>
    </w:p>
    <w:p>
      <w:pPr>
        <w:ind w:left="4480"/>
        <w:spacing w:after="0"/>
        <w:tabs>
          <w:tab w:leader="none" w:pos="55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480"/>
        <w:spacing w:after="0"/>
        <w:tabs>
          <w:tab w:leader="none" w:pos="55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02/05/2026</w:t>
      </w:r>
    </w:p>
    <w:sectPr>
      <w:pgSz w:w="11900" w:h="16838" w:orient="portrait"/>
      <w:cols w:equalWidth="0" w:num="1">
        <w:col w:w="11140"/>
      </w:cols>
      <w:pgMar w:left="36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lowerLetter"/>
      <w:start w:val="5"/>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2026-02-05T12:02:53Z</dcterms:created>
  <dcterms:modified xsi:type="dcterms:W3CDTF">2026-02-05T12:02:53Z</dcterms:modified>
</cp:coreProperties>
</file>